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4085" w14:textId="77777777" w:rsidR="002E01D2" w:rsidRDefault="002E01D2" w:rsidP="002E01D2">
      <w:pPr>
        <w:widowControl w:val="0"/>
        <w:outlineLvl w:val="0"/>
      </w:pPr>
      <w:r>
        <w:t>Freud Institut Zürich</w:t>
      </w:r>
    </w:p>
    <w:p w14:paraId="04D3E2B2" w14:textId="77777777" w:rsidR="002E01D2" w:rsidRDefault="002E01D2" w:rsidP="002E01D2">
      <w:pPr>
        <w:widowControl w:val="0"/>
      </w:pPr>
      <w:r>
        <w:t>Herbst 2019</w:t>
      </w:r>
    </w:p>
    <w:p w14:paraId="4FAC78DE" w14:textId="77777777" w:rsidR="002E01D2" w:rsidRDefault="002E01D2" w:rsidP="002E01D2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26A5AAF3" w14:textId="77777777" w:rsidR="002E01D2" w:rsidRDefault="002E01D2" w:rsidP="002E01D2">
      <w:pPr>
        <w:rPr>
          <w:b/>
        </w:rPr>
      </w:pPr>
      <w:r>
        <w:t>Dr. med. Charles Mendes de Leon</w:t>
      </w:r>
    </w:p>
    <w:p w14:paraId="3C9BFF00" w14:textId="77777777" w:rsidR="002E01D2" w:rsidRDefault="002E01D2" w:rsidP="002E01D2">
      <w:pPr>
        <w:rPr>
          <w:b/>
        </w:rPr>
      </w:pPr>
    </w:p>
    <w:p w14:paraId="47926ADB" w14:textId="77777777" w:rsidR="002E01D2" w:rsidRDefault="002E01D2" w:rsidP="002E01D2">
      <w:pPr>
        <w:rPr>
          <w:b/>
        </w:rPr>
      </w:pPr>
    </w:p>
    <w:p w14:paraId="571A34D0" w14:textId="77777777" w:rsidR="002E01D2" w:rsidRDefault="002E01D2" w:rsidP="002E01D2">
      <w:pPr>
        <w:rPr>
          <w:b/>
        </w:rPr>
      </w:pPr>
    </w:p>
    <w:p w14:paraId="236906ED" w14:textId="77777777" w:rsidR="002E01D2" w:rsidRDefault="002E01D2" w:rsidP="002E01D2">
      <w:pPr>
        <w:outlineLvl w:val="0"/>
        <w:rPr>
          <w:b/>
        </w:rPr>
      </w:pPr>
      <w:r>
        <w:rPr>
          <w:b/>
        </w:rPr>
        <w:t>Übungen zu „Hypochondrische Störung“ (F45.2) oder auch „Illness Anxiety Disorder“ (DSM-5  300.7). Kursabend vom 2.12.2019</w:t>
      </w:r>
    </w:p>
    <w:p w14:paraId="0F3B7324" w14:textId="77777777" w:rsidR="002E01D2" w:rsidRDefault="002E01D2" w:rsidP="002E01D2">
      <w:pPr>
        <w:rPr>
          <w:b/>
        </w:rPr>
      </w:pPr>
    </w:p>
    <w:p w14:paraId="76BCD2AA" w14:textId="77777777" w:rsidR="002E01D2" w:rsidRPr="00EA307D" w:rsidRDefault="002E01D2" w:rsidP="002E01D2">
      <w:pPr>
        <w:rPr>
          <w:b/>
          <w:lang w:val="de-CH"/>
        </w:rPr>
      </w:pPr>
    </w:p>
    <w:p w14:paraId="44EAB280" w14:textId="77777777" w:rsidR="002E01D2" w:rsidRDefault="002E01D2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 xml:space="preserve">Welche Berufsgruppe ist besonders anfällig für Krankheitsangst (Hypochondrie)? </w:t>
      </w:r>
    </w:p>
    <w:p w14:paraId="7ACEC452" w14:textId="77777777" w:rsidR="002E01D2" w:rsidRDefault="002E01D2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 xml:space="preserve">Am 2.12. stellt der Dozent ein Fallbeispiel aus seiner Praxis vor. Wie sieht Ihre psychodynamische Reflexion aus? Welche psychiatrischen und allenfalls somatischen Diagnosen gehen Ihnen durch den Kopf (Differenzialdiagnose)? </w:t>
      </w:r>
    </w:p>
    <w:p w14:paraId="694E663D" w14:textId="77777777" w:rsidR="002E01D2" w:rsidRDefault="002E01D2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 xml:space="preserve">Wie wäre Ihr eigenes Prozedere gewesen, falls der Patient Sie konsultiert hätte? </w:t>
      </w:r>
    </w:p>
    <w:p w14:paraId="67F964D6" w14:textId="01A84EED" w:rsidR="008B2F2F" w:rsidRDefault="008B2F2F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 xml:space="preserve">Welchen Zusammenhang sehen Sie zwischen Psychosomatik, somatoformer Störung und hypochondrischer Störung? </w:t>
      </w:r>
    </w:p>
    <w:p w14:paraId="5DDD4FE6" w14:textId="087107FB" w:rsidR="00926380" w:rsidRDefault="00926380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 xml:space="preserve">Wie lautet die Definition der somatoformen Störungen nach ICD-10 (dort nachlesen, oder bei A.Boll, S.408)? </w:t>
      </w:r>
    </w:p>
    <w:p w14:paraId="0E4F049F" w14:textId="679754CC" w:rsidR="00926380" w:rsidRDefault="00926380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>Warum ist es schwierig, zwischen MES (medically explained symptoms) und MUS (</w:t>
      </w:r>
      <w:r>
        <w:rPr>
          <w:lang w:val="de-CH"/>
        </w:rPr>
        <w:t xml:space="preserve">medically </w:t>
      </w:r>
      <w:r>
        <w:rPr>
          <w:lang w:val="de-CH"/>
        </w:rPr>
        <w:t>un</w:t>
      </w:r>
      <w:r>
        <w:rPr>
          <w:lang w:val="de-CH"/>
        </w:rPr>
        <w:t>explained symptoms</w:t>
      </w:r>
      <w:r>
        <w:rPr>
          <w:lang w:val="de-CH"/>
        </w:rPr>
        <w:t xml:space="preserve">) zu unterscheiden? (408) Wie gehen Sie bei einer Begutachtung vor (z.B. im Rahmen der IV oder bei der Antragstellung für eine Psychotherapie im Rahmen der Krankenversicherung)? </w:t>
      </w:r>
    </w:p>
    <w:p w14:paraId="2BD605D3" w14:textId="15BFA096" w:rsidR="00926380" w:rsidRDefault="00926380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>Welche neue Sicht auf die aktuelle Diagnostik hat das DSM-5 gebracht, die vermutlich auch bald im ICD-11 stehen wird? (Boll, S.409)</w:t>
      </w:r>
    </w:p>
    <w:p w14:paraId="104081C8" w14:textId="1FEACA59" w:rsidR="00926380" w:rsidRDefault="00926380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>Welche ätiopathogenetischen Modelle der somatoformen Störung gibt es und wie verhalten sie sich zueinander? (Boll, S.410)</w:t>
      </w:r>
    </w:p>
    <w:p w14:paraId="0D6188E2" w14:textId="611382FA" w:rsidR="00926380" w:rsidRDefault="00926380" w:rsidP="002E01D2">
      <w:pPr>
        <w:numPr>
          <w:ilvl w:val="0"/>
          <w:numId w:val="1"/>
        </w:numPr>
        <w:spacing w:after="120"/>
        <w:rPr>
          <w:lang w:val="de-CH"/>
        </w:rPr>
      </w:pPr>
      <w:r>
        <w:rPr>
          <w:lang w:val="de-CH"/>
        </w:rPr>
        <w:t>Könnte es sich bei der berichteten Sehstörung meines Patienten allenfalls um Konversion handeln (conversion disorder, functional neurological symptom disorder gemäss DSM-5)?</w:t>
      </w:r>
    </w:p>
    <w:p w14:paraId="7FB51416" w14:textId="2532CD8A" w:rsidR="00404600" w:rsidRDefault="00926380" w:rsidP="00926380">
      <w:pPr>
        <w:pStyle w:val="Listenabsatz"/>
        <w:numPr>
          <w:ilvl w:val="0"/>
          <w:numId w:val="1"/>
        </w:numPr>
      </w:pPr>
      <w:r>
        <w:t>Wie unterscheidet sich die Konversion von einer Affektsomatisierung? (Boll, S.411)?</w:t>
      </w:r>
      <w:r w:rsidR="003C0998">
        <w:t xml:space="preserve"> Welche Bezüge gibt es zur hypochondrischen Störung? </w:t>
      </w:r>
    </w:p>
    <w:p w14:paraId="1D0D6294" w14:textId="26B926C7" w:rsidR="00926380" w:rsidRDefault="003C0998" w:rsidP="003C0998">
      <w:pPr>
        <w:pStyle w:val="Listenabsatz"/>
        <w:ind w:left="360"/>
      </w:pPr>
      <w:bookmarkStart w:id="0" w:name="_GoBack"/>
      <w:bookmarkEnd w:id="0"/>
      <w:r>
        <w:br/>
      </w:r>
      <w:r>
        <w:br/>
      </w:r>
    </w:p>
    <w:p w14:paraId="0A8B416D" w14:textId="77777777" w:rsidR="003C0998" w:rsidRDefault="003C0998" w:rsidP="003C0998">
      <w:pPr>
        <w:pStyle w:val="Listenabsatz"/>
        <w:ind w:left="360"/>
      </w:pPr>
    </w:p>
    <w:p w14:paraId="598CD557" w14:textId="0AE15010" w:rsidR="003C0998" w:rsidRDefault="003C0998" w:rsidP="003C0998">
      <w:pPr>
        <w:pStyle w:val="Listenabsatz"/>
        <w:ind w:left="0"/>
      </w:pPr>
      <w:r>
        <w:t>CMdL, November 2019</w:t>
      </w:r>
    </w:p>
    <w:sectPr w:rsidR="003C0998" w:rsidSect="00A979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2"/>
    <w:rsid w:val="002E01D2"/>
    <w:rsid w:val="003C0998"/>
    <w:rsid w:val="008B2F2F"/>
    <w:rsid w:val="00926380"/>
    <w:rsid w:val="009C1E22"/>
    <w:rsid w:val="00A9797F"/>
    <w:rsid w:val="00A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0E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E01D2"/>
    <w:rPr>
      <w:rFonts w:ascii="Times" w:eastAsia="Times" w:hAnsi="Times" w:cs="Times New Roman"/>
      <w:noProof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Freud Institut Zürich</vt:lpstr>
      <vt:lpstr>Übungen zu „Hypochondrische Störung“ (F45.2) oder auch „Illness Anxiety Disorder</vt:lpstr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Mendes de Leon</dc:creator>
  <cp:keywords/>
  <dc:description/>
  <cp:lastModifiedBy>Charles Mendes de Leon</cp:lastModifiedBy>
  <cp:revision>3</cp:revision>
  <dcterms:created xsi:type="dcterms:W3CDTF">2019-11-03T14:41:00Z</dcterms:created>
  <dcterms:modified xsi:type="dcterms:W3CDTF">2019-11-03T15:35:00Z</dcterms:modified>
</cp:coreProperties>
</file>