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4A159086" w:rsidR="00A32BCB" w:rsidRDefault="00F12356">
      <w:pPr>
        <w:widowControl w:val="0"/>
      </w:pPr>
      <w:r>
        <w:t>Winter</w:t>
      </w:r>
      <w:r w:rsidR="005D104B">
        <w:t xml:space="preserve"> 20</w:t>
      </w:r>
      <w:r w:rsidR="000E5E05">
        <w:t>19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783205F7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F12356">
        <w:rPr>
          <w:b/>
        </w:rPr>
        <w:t>Catherine Chaberts</w:t>
      </w:r>
      <w:r w:rsidR="006E4DAF">
        <w:rPr>
          <w:b/>
        </w:rPr>
        <w:t xml:space="preserve"> Artikel „</w:t>
      </w:r>
      <w:r w:rsidR="00F12356">
        <w:rPr>
          <w:b/>
        </w:rPr>
        <w:t>Plural feminine: Hysteria, masochism or melancholia?</w:t>
      </w:r>
      <w:r w:rsidR="007443D5">
        <w:rPr>
          <w:b/>
        </w:rPr>
        <w:t>“</w:t>
      </w:r>
      <w:r w:rsidR="00F12356">
        <w:rPr>
          <w:b/>
        </w:rPr>
        <w:t xml:space="preserve"> (2019</w:t>
      </w:r>
      <w:r w:rsidR="00E72C79">
        <w:rPr>
          <w:b/>
        </w:rPr>
        <w:t>)</w:t>
      </w:r>
      <w:r w:rsidR="006001BF">
        <w:rPr>
          <w:b/>
        </w:rPr>
        <w:t xml:space="preserve"> Teil 2: Athénais</w:t>
      </w:r>
    </w:p>
    <w:p w14:paraId="574B12E9" w14:textId="77777777" w:rsidR="00EA307D" w:rsidRDefault="00EA307D">
      <w:pPr>
        <w:rPr>
          <w:b/>
        </w:rPr>
      </w:pPr>
    </w:p>
    <w:p w14:paraId="47C870C2" w14:textId="428B6184" w:rsidR="003942C2" w:rsidRPr="003942C2" w:rsidRDefault="003942C2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einzubringen. </w:t>
      </w:r>
    </w:p>
    <w:p w14:paraId="1B79A96F" w14:textId="77777777" w:rsidR="003942C2" w:rsidRDefault="003942C2">
      <w:pPr>
        <w:rPr>
          <w:b/>
        </w:rPr>
      </w:pPr>
    </w:p>
    <w:p w14:paraId="76216017" w14:textId="77777777" w:rsidR="00EA307D" w:rsidRPr="00EA307D" w:rsidRDefault="00EA307D">
      <w:pPr>
        <w:rPr>
          <w:b/>
          <w:lang w:val="de-CH"/>
        </w:rPr>
      </w:pPr>
    </w:p>
    <w:p w14:paraId="26A1BE28" w14:textId="77777777" w:rsidR="006001BF" w:rsidRDefault="006001BF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Löst bei Ihnen die Fallvignette „Athénais“ auch Ärger aus? Warum? </w:t>
      </w:r>
    </w:p>
    <w:p w14:paraId="3CB826FC" w14:textId="580FAA23" w:rsidR="00F12356" w:rsidRDefault="006001BF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Wie unterscheidet sich der Fall „Athénais“ vom Fall „Hanna“? Welche der beiden Patientinnen hat möglicherweise, zumindest längerfristig, die schlechtere Prognose? (Scheitern der Analyse, der subjektiven Aneignung, auftretende Komorbidität etc.)</w:t>
      </w:r>
    </w:p>
    <w:p w14:paraId="6BFEF5D4" w14:textId="1C421B0F" w:rsidR="006001BF" w:rsidRDefault="006001BF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Für alle, die am 16.11. an der wissenschaftlichen Sitzung der SGPsa teilgenommen haben: Sehen Sie einen Zusammenhang zwischen Chaberts Athénais und den Überlegungen Benjamin Pias in seinem Referat „Über destruktive Vorgänge in der Behandlung eines melancholischen Patienten“? </w:t>
      </w:r>
    </w:p>
    <w:p w14:paraId="5B09A66A" w14:textId="4C0F9F5F" w:rsidR="006001BF" w:rsidRDefault="006001BF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Chabert verfolgt im Zusammenhang mit Athénais verschiedene Fragen. Aber was ist die Hauptfragestellung? </w:t>
      </w:r>
    </w:p>
    <w:p w14:paraId="2F14CD2A" w14:textId="0D1E8CB7" w:rsidR="006001BF" w:rsidRDefault="006001BF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Wie unterscheiden sich laut Chabert – und vielleicht gemäss Freud (??) – die „besondere Objektwahl“ bei Frauen von derjenigen bei Männern (S.156)?</w:t>
      </w:r>
    </w:p>
    <w:p w14:paraId="728C5826" w14:textId="15958A7D" w:rsidR="006001BF" w:rsidRDefault="006001BF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Gehören Hanna und Athénais psychiatrisch in dieselbe ICD-10 oder DSM 5 Kategorie? Oder spielt diese Fragestellung für </w:t>
      </w:r>
      <w:r w:rsidR="00452E54">
        <w:rPr>
          <w:lang w:val="de-CH"/>
        </w:rPr>
        <w:t>„</w:t>
      </w:r>
      <w:r>
        <w:rPr>
          <w:lang w:val="de-CH"/>
        </w:rPr>
        <w:t>richtige Psychoanalytiker</w:t>
      </w:r>
      <w:r w:rsidR="00452E54">
        <w:rPr>
          <w:lang w:val="de-CH"/>
        </w:rPr>
        <w:t>“</w:t>
      </w:r>
      <w:r>
        <w:rPr>
          <w:lang w:val="de-CH"/>
        </w:rPr>
        <w:t xml:space="preserve"> gar keine Rolle? (Vgl. Zeitschrift für psychoanalytische Theorie und Praxis 2019, Heft 3) </w:t>
      </w:r>
    </w:p>
    <w:p w14:paraId="24EE972F" w14:textId="34F8CB56" w:rsidR="00452E54" w:rsidRPr="00452E54" w:rsidRDefault="00452E54" w:rsidP="001C7914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Können Sie einen Zusammenhang sehen zwischen dem Fall Athénais und dem zuletzt gelesenen Ogden-</w:t>
      </w:r>
      <w:r w:rsidRPr="00452E54">
        <w:rPr>
          <w:lang w:val="de-CH"/>
        </w:rPr>
        <w:t xml:space="preserve">Artikel </w:t>
      </w:r>
      <w:r w:rsidRPr="00452E54">
        <w:t>„A new reading of the origins of object-relations theory“</w:t>
      </w:r>
      <w:r>
        <w:t>? Welchen?</w:t>
      </w:r>
    </w:p>
    <w:p w14:paraId="37BEFCE6" w14:textId="7FBF4285" w:rsidR="00452E54" w:rsidRPr="00452E54" w:rsidRDefault="00452E54" w:rsidP="001C7914">
      <w:pPr>
        <w:numPr>
          <w:ilvl w:val="0"/>
          <w:numId w:val="4"/>
        </w:numPr>
        <w:spacing w:after="120"/>
        <w:rPr>
          <w:lang w:val="de-CH"/>
        </w:rPr>
      </w:pPr>
      <w:r>
        <w:t xml:space="preserve">Könnte der von der Analysandin und der Analytikerin aufrechterhaltene Kontakt nach Abschluss der Analyse auch anders aufgefasst werden, als dies Chabert tut (S.159)? </w:t>
      </w:r>
    </w:p>
    <w:p w14:paraId="479D7C88" w14:textId="1A49F14E" w:rsidR="00452E54" w:rsidRPr="00452E54" w:rsidRDefault="00452E54" w:rsidP="001C7914">
      <w:pPr>
        <w:numPr>
          <w:ilvl w:val="0"/>
          <w:numId w:val="4"/>
        </w:numPr>
        <w:spacing w:after="120"/>
        <w:rPr>
          <w:lang w:val="de-CH"/>
        </w:rPr>
      </w:pPr>
      <w:r>
        <w:t xml:space="preserve">Inwiefern verwechselt Chabert die erotisierte Übertragung mit der Übertragungsliebe? </w:t>
      </w:r>
    </w:p>
    <w:p w14:paraId="6767F5B4" w14:textId="1EBEE16A" w:rsidR="00452E54" w:rsidRPr="00452E54" w:rsidRDefault="00452E54" w:rsidP="001C7914">
      <w:pPr>
        <w:numPr>
          <w:ilvl w:val="0"/>
          <w:numId w:val="4"/>
        </w:numPr>
        <w:spacing w:after="120"/>
        <w:rPr>
          <w:lang w:val="de-CH"/>
        </w:rPr>
      </w:pPr>
      <w:r>
        <w:t xml:space="preserve">Was sind Ihre Einfälle zum „happy end“ der Analyse von Athénais? </w:t>
      </w:r>
    </w:p>
    <w:p w14:paraId="533A3E6B" w14:textId="1E327043" w:rsidR="00452E54" w:rsidRPr="0056656D" w:rsidRDefault="00452E54" w:rsidP="001C7914">
      <w:pPr>
        <w:numPr>
          <w:ilvl w:val="0"/>
          <w:numId w:val="4"/>
        </w:numPr>
        <w:spacing w:after="120"/>
        <w:rPr>
          <w:lang w:val="de-CH"/>
        </w:rPr>
      </w:pPr>
      <w:r>
        <w:t>Warum heftet sich die Enttäuschung des Mädchens – laut Chabert – über den Vater in der Urszene</w:t>
      </w:r>
      <w:r w:rsidR="00467F71">
        <w:t xml:space="preserve"> nicht</w:t>
      </w:r>
      <w:r>
        <w:t xml:space="preserve"> an den Vater, </w:t>
      </w:r>
      <w:r w:rsidR="0056656D">
        <w:t>symmetrisch</w:t>
      </w:r>
      <w:r>
        <w:t xml:space="preserve"> zur männlichen Entwicklung mit der Entwertung von Frauen? </w:t>
      </w:r>
    </w:p>
    <w:p w14:paraId="68637D36" w14:textId="59636544" w:rsidR="0056656D" w:rsidRDefault="0056656D" w:rsidP="0056656D">
      <w:pPr>
        <w:numPr>
          <w:ilvl w:val="0"/>
          <w:numId w:val="4"/>
        </w:numPr>
        <w:spacing w:after="120"/>
        <w:rPr>
          <w:lang w:val="de-CH"/>
        </w:rPr>
      </w:pPr>
      <w:r>
        <w:t xml:space="preserve">Sieht man in der heutigen Klinik die von Freud beobachtete Aufteilung der Frauenimagines in „Huren“ und „Mütter“ noch? </w:t>
      </w:r>
      <w:r>
        <w:rPr>
          <w:lang w:val="de-CH"/>
        </w:rPr>
        <w:t xml:space="preserve">Bei Männern? Bei Frauen? </w:t>
      </w:r>
    </w:p>
    <w:p w14:paraId="1651C0F0" w14:textId="0E1A5AE9" w:rsidR="0056656D" w:rsidRDefault="0056656D" w:rsidP="0056656D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Stimmt es, dass Freud das „Modell der Hysterie“ </w:t>
      </w:r>
      <w:r w:rsidR="00D25193">
        <w:rPr>
          <w:lang w:val="de-CH"/>
        </w:rPr>
        <w:t>als massg</w:t>
      </w:r>
      <w:r w:rsidR="00467F71">
        <w:rPr>
          <w:lang w:val="de-CH"/>
        </w:rPr>
        <w:t>ebend für die weibliche Sexuali</w:t>
      </w:r>
      <w:r w:rsidR="00D25193">
        <w:rPr>
          <w:lang w:val="de-CH"/>
        </w:rPr>
        <w:t xml:space="preserve">tät (also nicht für die männliche) betrachtet hat? Vier der fünf „berühmten“ Fälle waren Männer. </w:t>
      </w:r>
    </w:p>
    <w:p w14:paraId="080BD2EE" w14:textId="7DBA7583" w:rsidR="00D25193" w:rsidRDefault="00D25193" w:rsidP="0056656D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 xml:space="preserve">Kennen Sie aus ihrer Praxis die Trias „Ich bin/war klein, dick und hässlich“? </w:t>
      </w:r>
    </w:p>
    <w:p w14:paraId="7C4F2F4E" w14:textId="77777777" w:rsidR="00467F71" w:rsidRDefault="00D25193" w:rsidP="00193085">
      <w:pPr>
        <w:numPr>
          <w:ilvl w:val="0"/>
          <w:numId w:val="4"/>
        </w:numPr>
        <w:spacing w:after="120"/>
        <w:rPr>
          <w:lang w:val="de-CH"/>
        </w:rPr>
      </w:pPr>
      <w:r>
        <w:rPr>
          <w:lang w:val="de-CH"/>
        </w:rPr>
        <w:t>Überzeugt Sie die theoretische Aufarbeitung des Falls Athénais durch die Autorin? Sind Ihnen andere, weitere Perspektiven in den Sinn gekommen?</w:t>
      </w:r>
    </w:p>
    <w:p w14:paraId="56DAD3D9" w14:textId="04D6BBC0" w:rsidR="00D93A8C" w:rsidRPr="00467F71" w:rsidRDefault="00492DB8" w:rsidP="00467F71">
      <w:pPr>
        <w:spacing w:after="120"/>
        <w:rPr>
          <w:lang w:val="de-CH"/>
        </w:rPr>
      </w:pPr>
      <w:r>
        <w:lastRenderedPageBreak/>
        <w:t xml:space="preserve">CMdL, </w:t>
      </w:r>
      <w:r w:rsidR="00452E54">
        <w:t>November</w:t>
      </w:r>
      <w:r w:rsidR="00D25821">
        <w:t xml:space="preserve"> 2019</w:t>
      </w:r>
      <w:bookmarkStart w:id="0" w:name="_GoBack"/>
      <w:bookmarkEnd w:id="0"/>
      <w:r w:rsidR="00D93A8C">
        <w:br/>
      </w:r>
      <w:hyperlink r:id="rId7" w:history="1">
        <w:r w:rsidR="001924E0" w:rsidRPr="00B15522">
          <w:rPr>
            <w:rStyle w:val="Link"/>
          </w:rPr>
          <w:t>www.fvabz.ch</w:t>
        </w:r>
      </w:hyperlink>
      <w:r w:rsidR="001924E0">
        <w:t xml:space="preserve"> oder cmdl.ch</w:t>
      </w:r>
    </w:p>
    <w:p w14:paraId="4163274D" w14:textId="77777777" w:rsidR="00193085" w:rsidRDefault="00193085" w:rsidP="00193085"/>
    <w:p w14:paraId="08FFFB59" w14:textId="5356C44B" w:rsidR="00193085" w:rsidRPr="0079791D" w:rsidRDefault="00193085" w:rsidP="0079791D"/>
    <w:sectPr w:rsidR="00193085" w:rsidRPr="0079791D" w:rsidSect="00A30D14">
      <w:footerReference w:type="even" r:id="rId8"/>
      <w:footerReference w:type="default" r:id="rId9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EB44B" w14:textId="77777777" w:rsidR="00AC689E" w:rsidRDefault="00AC689E" w:rsidP="001C17E0">
      <w:r>
        <w:separator/>
      </w:r>
    </w:p>
  </w:endnote>
  <w:endnote w:type="continuationSeparator" w:id="0">
    <w:p w14:paraId="008EFB3A" w14:textId="77777777" w:rsidR="00AC689E" w:rsidRDefault="00AC689E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7F71">
      <w:rPr>
        <w:rStyle w:val="Seitenzahl"/>
      </w:rPr>
      <w:t>2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1E7D7" w14:textId="77777777" w:rsidR="00AC689E" w:rsidRDefault="00AC689E" w:rsidP="001C17E0">
      <w:r>
        <w:separator/>
      </w:r>
    </w:p>
  </w:footnote>
  <w:footnote w:type="continuationSeparator" w:id="0">
    <w:p w14:paraId="30E8FDE5" w14:textId="77777777" w:rsidR="00AC689E" w:rsidRDefault="00AC689E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53E9F"/>
    <w:rsid w:val="0006011A"/>
    <w:rsid w:val="000774A6"/>
    <w:rsid w:val="00097BCE"/>
    <w:rsid w:val="000A7D53"/>
    <w:rsid w:val="000B4E93"/>
    <w:rsid w:val="000C7B11"/>
    <w:rsid w:val="000E4F13"/>
    <w:rsid w:val="000E5E05"/>
    <w:rsid w:val="000F580C"/>
    <w:rsid w:val="0010790F"/>
    <w:rsid w:val="00112F0C"/>
    <w:rsid w:val="001445C6"/>
    <w:rsid w:val="00145232"/>
    <w:rsid w:val="00152FBB"/>
    <w:rsid w:val="0015406F"/>
    <w:rsid w:val="00161373"/>
    <w:rsid w:val="001819FC"/>
    <w:rsid w:val="00181BA5"/>
    <w:rsid w:val="00186BD4"/>
    <w:rsid w:val="001924E0"/>
    <w:rsid w:val="00193085"/>
    <w:rsid w:val="001A6B5D"/>
    <w:rsid w:val="001B4B07"/>
    <w:rsid w:val="001C17E0"/>
    <w:rsid w:val="001C2358"/>
    <w:rsid w:val="001C7914"/>
    <w:rsid w:val="001D01F8"/>
    <w:rsid w:val="001D65B9"/>
    <w:rsid w:val="00203B8F"/>
    <w:rsid w:val="00213399"/>
    <w:rsid w:val="00236B16"/>
    <w:rsid w:val="00237076"/>
    <w:rsid w:val="002454EC"/>
    <w:rsid w:val="00252334"/>
    <w:rsid w:val="002525C5"/>
    <w:rsid w:val="00254CF5"/>
    <w:rsid w:val="0026063B"/>
    <w:rsid w:val="00266B82"/>
    <w:rsid w:val="00274E4A"/>
    <w:rsid w:val="00295995"/>
    <w:rsid w:val="00296E4F"/>
    <w:rsid w:val="00297599"/>
    <w:rsid w:val="002A2676"/>
    <w:rsid w:val="002B56A6"/>
    <w:rsid w:val="002C4884"/>
    <w:rsid w:val="002F24F8"/>
    <w:rsid w:val="00300911"/>
    <w:rsid w:val="00336857"/>
    <w:rsid w:val="00341DAE"/>
    <w:rsid w:val="0034684B"/>
    <w:rsid w:val="00350858"/>
    <w:rsid w:val="00356BD4"/>
    <w:rsid w:val="0037144C"/>
    <w:rsid w:val="00386E18"/>
    <w:rsid w:val="00393130"/>
    <w:rsid w:val="003942C2"/>
    <w:rsid w:val="003A01A1"/>
    <w:rsid w:val="003B519C"/>
    <w:rsid w:val="003C3775"/>
    <w:rsid w:val="003E7EFD"/>
    <w:rsid w:val="003F2F52"/>
    <w:rsid w:val="004000A1"/>
    <w:rsid w:val="00403162"/>
    <w:rsid w:val="00410138"/>
    <w:rsid w:val="00413365"/>
    <w:rsid w:val="004208B2"/>
    <w:rsid w:val="004321CA"/>
    <w:rsid w:val="00452E54"/>
    <w:rsid w:val="00467F71"/>
    <w:rsid w:val="00473592"/>
    <w:rsid w:val="004814EF"/>
    <w:rsid w:val="00485156"/>
    <w:rsid w:val="00486DE4"/>
    <w:rsid w:val="00490BBC"/>
    <w:rsid w:val="00492DB8"/>
    <w:rsid w:val="004A2151"/>
    <w:rsid w:val="004B5872"/>
    <w:rsid w:val="004F7F9A"/>
    <w:rsid w:val="00504EF9"/>
    <w:rsid w:val="005060B7"/>
    <w:rsid w:val="005145A4"/>
    <w:rsid w:val="005201AE"/>
    <w:rsid w:val="005205E4"/>
    <w:rsid w:val="00523771"/>
    <w:rsid w:val="005366C7"/>
    <w:rsid w:val="00547BB5"/>
    <w:rsid w:val="0055188A"/>
    <w:rsid w:val="00553ACB"/>
    <w:rsid w:val="0055528F"/>
    <w:rsid w:val="0056656D"/>
    <w:rsid w:val="00566ED9"/>
    <w:rsid w:val="0057164D"/>
    <w:rsid w:val="00577B06"/>
    <w:rsid w:val="00591D2C"/>
    <w:rsid w:val="005942D6"/>
    <w:rsid w:val="005B32E1"/>
    <w:rsid w:val="005D104B"/>
    <w:rsid w:val="005E1F02"/>
    <w:rsid w:val="005F0613"/>
    <w:rsid w:val="006001BF"/>
    <w:rsid w:val="00601EA4"/>
    <w:rsid w:val="00615B12"/>
    <w:rsid w:val="00615D90"/>
    <w:rsid w:val="00617F35"/>
    <w:rsid w:val="0062072D"/>
    <w:rsid w:val="00644D92"/>
    <w:rsid w:val="00653176"/>
    <w:rsid w:val="00682481"/>
    <w:rsid w:val="00682FD8"/>
    <w:rsid w:val="00685F98"/>
    <w:rsid w:val="006B6795"/>
    <w:rsid w:val="006D2710"/>
    <w:rsid w:val="006D430F"/>
    <w:rsid w:val="006E4DAF"/>
    <w:rsid w:val="006F3BF7"/>
    <w:rsid w:val="006F64D4"/>
    <w:rsid w:val="0072098D"/>
    <w:rsid w:val="00722131"/>
    <w:rsid w:val="00722BA3"/>
    <w:rsid w:val="00727B19"/>
    <w:rsid w:val="00733EA0"/>
    <w:rsid w:val="00736D06"/>
    <w:rsid w:val="007443D5"/>
    <w:rsid w:val="00765EB4"/>
    <w:rsid w:val="0077040D"/>
    <w:rsid w:val="00772D14"/>
    <w:rsid w:val="00773856"/>
    <w:rsid w:val="00774DDE"/>
    <w:rsid w:val="0079791D"/>
    <w:rsid w:val="007A0B0C"/>
    <w:rsid w:val="007B25D5"/>
    <w:rsid w:val="007B4116"/>
    <w:rsid w:val="007D5328"/>
    <w:rsid w:val="007E671E"/>
    <w:rsid w:val="007F7F88"/>
    <w:rsid w:val="0080008C"/>
    <w:rsid w:val="00804DA0"/>
    <w:rsid w:val="00814C4D"/>
    <w:rsid w:val="00825087"/>
    <w:rsid w:val="00833CD4"/>
    <w:rsid w:val="00834900"/>
    <w:rsid w:val="008404FC"/>
    <w:rsid w:val="00843B12"/>
    <w:rsid w:val="008508C5"/>
    <w:rsid w:val="00870278"/>
    <w:rsid w:val="0089224F"/>
    <w:rsid w:val="008925DB"/>
    <w:rsid w:val="008A30E0"/>
    <w:rsid w:val="008B3F08"/>
    <w:rsid w:val="008B67B1"/>
    <w:rsid w:val="008C3DDE"/>
    <w:rsid w:val="008D1966"/>
    <w:rsid w:val="008E3110"/>
    <w:rsid w:val="008E4F91"/>
    <w:rsid w:val="008E5D75"/>
    <w:rsid w:val="008F1F85"/>
    <w:rsid w:val="008F34FC"/>
    <w:rsid w:val="008F3C8A"/>
    <w:rsid w:val="00901504"/>
    <w:rsid w:val="00901FDD"/>
    <w:rsid w:val="009169A9"/>
    <w:rsid w:val="009272FF"/>
    <w:rsid w:val="0094759C"/>
    <w:rsid w:val="00947B33"/>
    <w:rsid w:val="00952D61"/>
    <w:rsid w:val="009644FC"/>
    <w:rsid w:val="009A5DCC"/>
    <w:rsid w:val="009B451F"/>
    <w:rsid w:val="009D3BCF"/>
    <w:rsid w:val="009F2AA2"/>
    <w:rsid w:val="009F7394"/>
    <w:rsid w:val="00A015C7"/>
    <w:rsid w:val="00A14430"/>
    <w:rsid w:val="00A16BA0"/>
    <w:rsid w:val="00A242FA"/>
    <w:rsid w:val="00A30D14"/>
    <w:rsid w:val="00A32BCB"/>
    <w:rsid w:val="00A32C2A"/>
    <w:rsid w:val="00A339FB"/>
    <w:rsid w:val="00A35FF9"/>
    <w:rsid w:val="00A36945"/>
    <w:rsid w:val="00A45E4F"/>
    <w:rsid w:val="00A5014D"/>
    <w:rsid w:val="00A56120"/>
    <w:rsid w:val="00A577AD"/>
    <w:rsid w:val="00A6683F"/>
    <w:rsid w:val="00A7661B"/>
    <w:rsid w:val="00A776F0"/>
    <w:rsid w:val="00A81388"/>
    <w:rsid w:val="00A87373"/>
    <w:rsid w:val="00AA35D2"/>
    <w:rsid w:val="00AB2874"/>
    <w:rsid w:val="00AB5334"/>
    <w:rsid w:val="00AB6405"/>
    <w:rsid w:val="00AB69A6"/>
    <w:rsid w:val="00AC689E"/>
    <w:rsid w:val="00AD2006"/>
    <w:rsid w:val="00AE5C50"/>
    <w:rsid w:val="00B044C8"/>
    <w:rsid w:val="00B623F8"/>
    <w:rsid w:val="00B76E5E"/>
    <w:rsid w:val="00B8162B"/>
    <w:rsid w:val="00B9766C"/>
    <w:rsid w:val="00BC1860"/>
    <w:rsid w:val="00BC4EA1"/>
    <w:rsid w:val="00BC7433"/>
    <w:rsid w:val="00BD1DA5"/>
    <w:rsid w:val="00BD7578"/>
    <w:rsid w:val="00BE63EF"/>
    <w:rsid w:val="00C12CEF"/>
    <w:rsid w:val="00C1553C"/>
    <w:rsid w:val="00C30C97"/>
    <w:rsid w:val="00C34907"/>
    <w:rsid w:val="00C439CC"/>
    <w:rsid w:val="00C619DE"/>
    <w:rsid w:val="00C62CBD"/>
    <w:rsid w:val="00C660CC"/>
    <w:rsid w:val="00C734B4"/>
    <w:rsid w:val="00C7544A"/>
    <w:rsid w:val="00C84734"/>
    <w:rsid w:val="00C97299"/>
    <w:rsid w:val="00CA060B"/>
    <w:rsid w:val="00CE3D9C"/>
    <w:rsid w:val="00CE5B51"/>
    <w:rsid w:val="00D07843"/>
    <w:rsid w:val="00D10C20"/>
    <w:rsid w:val="00D25193"/>
    <w:rsid w:val="00D25821"/>
    <w:rsid w:val="00D364FF"/>
    <w:rsid w:val="00D434CF"/>
    <w:rsid w:val="00D61F5F"/>
    <w:rsid w:val="00D6584D"/>
    <w:rsid w:val="00D84D5B"/>
    <w:rsid w:val="00D93A8C"/>
    <w:rsid w:val="00DB0075"/>
    <w:rsid w:val="00DD1A77"/>
    <w:rsid w:val="00DE65DA"/>
    <w:rsid w:val="00DE7A41"/>
    <w:rsid w:val="00E22820"/>
    <w:rsid w:val="00E2295B"/>
    <w:rsid w:val="00E313C1"/>
    <w:rsid w:val="00E336C3"/>
    <w:rsid w:val="00E64DD2"/>
    <w:rsid w:val="00E72C79"/>
    <w:rsid w:val="00E74A4E"/>
    <w:rsid w:val="00E86DA8"/>
    <w:rsid w:val="00E9121E"/>
    <w:rsid w:val="00EA307D"/>
    <w:rsid w:val="00EC52AD"/>
    <w:rsid w:val="00EF6F3B"/>
    <w:rsid w:val="00F04171"/>
    <w:rsid w:val="00F12356"/>
    <w:rsid w:val="00F227F0"/>
    <w:rsid w:val="00F277A1"/>
    <w:rsid w:val="00F47ED0"/>
    <w:rsid w:val="00F66FEE"/>
    <w:rsid w:val="00F95BF6"/>
    <w:rsid w:val="00FA3A79"/>
    <w:rsid w:val="00FA54D9"/>
    <w:rsid w:val="00FC4CCF"/>
    <w:rsid w:val="00FC6046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vabz.ch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3023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4</cp:revision>
  <cp:lastPrinted>2019-08-18T12:19:00Z</cp:lastPrinted>
  <dcterms:created xsi:type="dcterms:W3CDTF">2019-11-18T20:21:00Z</dcterms:created>
  <dcterms:modified xsi:type="dcterms:W3CDTF">2019-11-18T20:49:00Z</dcterms:modified>
</cp:coreProperties>
</file>