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B1F01" w14:textId="77777777" w:rsidR="00A32BCB" w:rsidRDefault="00E74A4E">
      <w:pPr>
        <w:widowControl w:val="0"/>
      </w:pPr>
      <w:r>
        <w:t>Freud Institut Zürich</w:t>
      </w:r>
    </w:p>
    <w:p w14:paraId="4DD14946" w14:textId="46640695" w:rsidR="00A32BCB" w:rsidRDefault="00653176">
      <w:pPr>
        <w:widowControl w:val="0"/>
      </w:pPr>
      <w:r>
        <w:t>Herbst</w:t>
      </w:r>
      <w:r w:rsidR="000E5E05">
        <w:t>/Winter</w:t>
      </w:r>
      <w:r>
        <w:t xml:space="preserve"> 2018</w:t>
      </w:r>
      <w:r w:rsidR="000E5E05">
        <w:t>/19</w:t>
      </w:r>
    </w:p>
    <w:p w14:paraId="70F4D48C" w14:textId="72C60BB9" w:rsidR="00A32BCB" w:rsidRDefault="00BC4EA1">
      <w:pPr>
        <w:widowControl w:val="0"/>
        <w:rPr>
          <w:i/>
        </w:rPr>
      </w:pPr>
      <w:r>
        <w:rPr>
          <w:i/>
        </w:rPr>
        <w:t>Psychoanalytisches Kolloquium</w:t>
      </w:r>
    </w:p>
    <w:p w14:paraId="7B8B020E" w14:textId="32BCBC75" w:rsidR="00A32BCB" w:rsidRDefault="00A32BCB">
      <w:pPr>
        <w:rPr>
          <w:b/>
        </w:rPr>
      </w:pPr>
      <w:r>
        <w:t>D</w:t>
      </w:r>
      <w:r w:rsidR="00E74A4E">
        <w:t>r. med. Charles Mendes de Leon</w:t>
      </w:r>
      <w:r w:rsidR="00BC4EA1">
        <w:t xml:space="preserve"> (Moderation)</w:t>
      </w:r>
    </w:p>
    <w:p w14:paraId="1EDAD563" w14:textId="77777777" w:rsidR="00A32BCB" w:rsidRDefault="00A32BCB">
      <w:pPr>
        <w:rPr>
          <w:b/>
        </w:rPr>
      </w:pPr>
    </w:p>
    <w:p w14:paraId="4C390C02" w14:textId="77777777" w:rsidR="00A32BCB" w:rsidRDefault="00A32BCB">
      <w:pPr>
        <w:rPr>
          <w:b/>
        </w:rPr>
      </w:pPr>
    </w:p>
    <w:p w14:paraId="438E88C9" w14:textId="77777777" w:rsidR="00BC1860" w:rsidRDefault="00BC1860">
      <w:pPr>
        <w:rPr>
          <w:b/>
        </w:rPr>
      </w:pPr>
    </w:p>
    <w:p w14:paraId="4E225B9D" w14:textId="5D14FFE6" w:rsidR="00A32BCB" w:rsidRDefault="00BC4EA1">
      <w:pPr>
        <w:rPr>
          <w:b/>
        </w:rPr>
      </w:pPr>
      <w:r>
        <w:rPr>
          <w:b/>
        </w:rPr>
        <w:t>Inputfragen für die Diskussion über</w:t>
      </w:r>
      <w:r w:rsidR="001445C6">
        <w:rPr>
          <w:b/>
        </w:rPr>
        <w:t xml:space="preserve"> </w:t>
      </w:r>
      <w:r w:rsidR="000E5E05">
        <w:rPr>
          <w:b/>
        </w:rPr>
        <w:t>Chr. Bolla</w:t>
      </w:r>
      <w:r w:rsidR="00236B16">
        <w:rPr>
          <w:b/>
        </w:rPr>
        <w:t>s’ Artikel „The transformational object</w:t>
      </w:r>
      <w:r w:rsidR="000E5E05">
        <w:rPr>
          <w:b/>
        </w:rPr>
        <w:t>“</w:t>
      </w:r>
      <w:r>
        <w:rPr>
          <w:b/>
        </w:rPr>
        <w:t xml:space="preserve"> </w:t>
      </w:r>
    </w:p>
    <w:p w14:paraId="574B12E9" w14:textId="77777777" w:rsidR="00EA307D" w:rsidRDefault="00EA307D">
      <w:pPr>
        <w:rPr>
          <w:b/>
        </w:rPr>
      </w:pPr>
    </w:p>
    <w:p w14:paraId="47C870C2" w14:textId="428B6184" w:rsidR="003942C2" w:rsidRPr="003942C2" w:rsidRDefault="003942C2">
      <w:r>
        <w:t xml:space="preserve">Bei den Fragen handelt </w:t>
      </w:r>
      <w:r w:rsidR="00C97299">
        <w:t>es sich nicht um Übungs- sondern</w:t>
      </w:r>
      <w:r>
        <w:t xml:space="preserve"> um Inputfragen für die Diskussion. Es </w:t>
      </w:r>
      <w:r w:rsidR="00BD7578">
        <w:t>sind</w:t>
      </w:r>
      <w:r>
        <w:t xml:space="preserve"> einige </w:t>
      </w:r>
      <w:r w:rsidR="00BD7578">
        <w:t xml:space="preserve">aufgezeichnete </w:t>
      </w:r>
      <w:r>
        <w:t>Gedanken, die mir beim Lesen in den Sinn</w:t>
      </w:r>
      <w:r w:rsidR="00BD7578">
        <w:t xml:space="preserve"> gekommen sind und die ich in Fragen</w:t>
      </w:r>
      <w:r>
        <w:t xml:space="preserve"> </w:t>
      </w:r>
      <w:r w:rsidR="00BD7578">
        <w:t>transformiert</w:t>
      </w:r>
      <w:r>
        <w:t xml:space="preserve"> habe. Ich gehe davon aus, dass Ihnen andere, vielleicht interessantere Gedanken eingefallen sind. Ich möchte Sie</w:t>
      </w:r>
      <w:r w:rsidR="00BD7578">
        <w:t xml:space="preserve"> deshalb</w:t>
      </w:r>
      <w:r>
        <w:t xml:space="preserve"> bitten, diese in die Diskussion einzubringen. </w:t>
      </w:r>
    </w:p>
    <w:p w14:paraId="6F9AAA06" w14:textId="77777777" w:rsidR="003942C2" w:rsidRDefault="003942C2">
      <w:pPr>
        <w:rPr>
          <w:b/>
        </w:rPr>
      </w:pPr>
    </w:p>
    <w:p w14:paraId="1B79A96F" w14:textId="77777777" w:rsidR="003942C2" w:rsidRDefault="003942C2">
      <w:pPr>
        <w:rPr>
          <w:b/>
        </w:rPr>
      </w:pPr>
    </w:p>
    <w:p w14:paraId="76216017" w14:textId="77777777" w:rsidR="00EA307D" w:rsidRPr="00EA307D" w:rsidRDefault="00EA307D">
      <w:pPr>
        <w:rPr>
          <w:b/>
          <w:lang w:val="de-CH"/>
        </w:rPr>
      </w:pPr>
    </w:p>
    <w:p w14:paraId="63A87EDF" w14:textId="68A831EA" w:rsidR="008E5D75" w:rsidRDefault="00236B16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Haben Sie den Ausdruck </w:t>
      </w:r>
      <w:r w:rsidRPr="00236B16">
        <w:rPr>
          <w:i/>
          <w:lang w:val="de-CH"/>
        </w:rPr>
        <w:t>transformational object</w:t>
      </w:r>
      <w:r>
        <w:rPr>
          <w:lang w:val="de-CH"/>
        </w:rPr>
        <w:t xml:space="preserve"> schon einmal gehört? Können Sie mit dem Konzept etwas anfangen? Wodurch unterscheiden sich </w:t>
      </w:r>
      <w:r w:rsidRPr="00236B16">
        <w:rPr>
          <w:i/>
          <w:lang w:val="de-CH"/>
        </w:rPr>
        <w:t>transformational object</w:t>
      </w:r>
      <w:r>
        <w:rPr>
          <w:lang w:val="de-CH"/>
        </w:rPr>
        <w:t xml:space="preserve"> und Objekt des Begehrens – oder ist diese Unterscheidung künstlich, zumindest im Erwachsenenalter? (S.88) </w:t>
      </w:r>
      <w:r w:rsidR="008E5D75">
        <w:rPr>
          <w:lang w:val="de-CH"/>
        </w:rPr>
        <w:t xml:space="preserve"> </w:t>
      </w:r>
    </w:p>
    <w:p w14:paraId="178FCBEE" w14:textId="77777777" w:rsidR="00236B16" w:rsidRDefault="00236B16" w:rsidP="00D93A8C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Die Mutter vermittle eine „Ästhetik des Seins“ (S.88). Was könnte mit dieser poetischen Aussage gemeint sein? </w:t>
      </w:r>
    </w:p>
    <w:p w14:paraId="6EC84E14" w14:textId="70F4F692" w:rsidR="00E22820" w:rsidRPr="00E22820" w:rsidRDefault="00236B16" w:rsidP="00D93A8C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Könnten Sie das Gegensatzpaar </w:t>
      </w:r>
      <w:r w:rsidRPr="00236B16">
        <w:rPr>
          <w:i/>
          <w:lang w:val="de-CH"/>
        </w:rPr>
        <w:t>existencial knowing</w:t>
      </w:r>
      <w:r>
        <w:t xml:space="preserve"> </w:t>
      </w:r>
      <w:r>
        <w:rPr>
          <w:i/>
        </w:rPr>
        <w:t>–</w:t>
      </w:r>
      <w:r w:rsidR="00E22820">
        <w:rPr>
          <w:i/>
        </w:rPr>
        <w:t xml:space="preserve"> representational </w:t>
      </w:r>
      <w:r w:rsidR="00E22820" w:rsidRPr="00E22820">
        <w:rPr>
          <w:i/>
        </w:rPr>
        <w:t>knowing</w:t>
      </w:r>
      <w:r w:rsidR="00E22820" w:rsidRPr="00E22820">
        <w:t xml:space="preserve"> (S</w:t>
      </w:r>
      <w:r w:rsidR="00E22820">
        <w:t xml:space="preserve">.89) in eigenen Worten, also ohne Fachjargon, umschreiben? </w:t>
      </w:r>
    </w:p>
    <w:p w14:paraId="76A8675E" w14:textId="77777777" w:rsidR="00E22820" w:rsidRPr="00E22820" w:rsidRDefault="00E22820" w:rsidP="00D93A8C">
      <w:pPr>
        <w:numPr>
          <w:ilvl w:val="0"/>
          <w:numId w:val="4"/>
        </w:numPr>
        <w:spacing w:after="120"/>
        <w:rPr>
          <w:lang w:val="de-CH"/>
        </w:rPr>
      </w:pPr>
      <w:r>
        <w:t xml:space="preserve">Was ist der Unterschied zwischen </w:t>
      </w:r>
      <w:r>
        <w:rPr>
          <w:i/>
        </w:rPr>
        <w:t>un</w:t>
      </w:r>
      <w:r w:rsidRPr="00E22820">
        <w:rPr>
          <w:i/>
        </w:rPr>
        <w:t>integration</w:t>
      </w:r>
      <w:r>
        <w:rPr>
          <w:i/>
        </w:rPr>
        <w:t xml:space="preserve">, </w:t>
      </w:r>
      <w:r w:rsidRPr="00E22820">
        <w:rPr>
          <w:i/>
        </w:rPr>
        <w:t>integration</w:t>
      </w:r>
      <w:r>
        <w:rPr>
          <w:i/>
        </w:rPr>
        <w:t xml:space="preserve"> </w:t>
      </w:r>
      <w:r>
        <w:t xml:space="preserve">(S.89) und </w:t>
      </w:r>
      <w:r>
        <w:rPr>
          <w:i/>
        </w:rPr>
        <w:t>disintegration</w:t>
      </w:r>
      <w:r>
        <w:t>? (Vgl. Ian Abram: „The language of Winnicott“, S.159)</w:t>
      </w:r>
    </w:p>
    <w:p w14:paraId="5D615A2D" w14:textId="00A42D6A" w:rsidR="00E22820" w:rsidRPr="00E22820" w:rsidRDefault="00E22820" w:rsidP="00D93A8C">
      <w:pPr>
        <w:numPr>
          <w:ilvl w:val="0"/>
          <w:numId w:val="4"/>
        </w:numPr>
        <w:spacing w:after="120"/>
        <w:rPr>
          <w:lang w:val="de-CH"/>
        </w:rPr>
      </w:pPr>
      <w:r>
        <w:t>Was agieren gemäss Bollas die PsychoanalytikerInnen (</w:t>
      </w:r>
      <w:r w:rsidRPr="00E22820">
        <w:rPr>
          <w:i/>
        </w:rPr>
        <w:t>acting out</w:t>
      </w:r>
      <w:r>
        <w:t>) in ihrem Beruf unb</w:t>
      </w:r>
      <w:r w:rsidR="00BC7433">
        <w:t>e</w:t>
      </w:r>
      <w:r>
        <w:t>wusst aus? (S.90)</w:t>
      </w:r>
    </w:p>
    <w:p w14:paraId="25C587B8" w14:textId="77777777" w:rsidR="00E22820" w:rsidRPr="00E22820" w:rsidRDefault="00E22820" w:rsidP="00D93A8C">
      <w:pPr>
        <w:numPr>
          <w:ilvl w:val="0"/>
          <w:numId w:val="4"/>
        </w:numPr>
        <w:spacing w:after="120"/>
        <w:rPr>
          <w:lang w:val="de-CH"/>
        </w:rPr>
      </w:pPr>
      <w:r w:rsidRPr="00E22820">
        <w:rPr>
          <w:i/>
        </w:rPr>
        <w:t>Transformational process, mother-environment, subjective-object, transitional phase, experience as process</w:t>
      </w:r>
      <w:r>
        <w:t xml:space="preserve"> … Bedeutung dieser Termini technici? (S.90)</w:t>
      </w:r>
    </w:p>
    <w:p w14:paraId="0CE2630B" w14:textId="77777777" w:rsidR="00C30C97" w:rsidRPr="00C30C97" w:rsidRDefault="00E22820" w:rsidP="00D93A8C">
      <w:pPr>
        <w:numPr>
          <w:ilvl w:val="0"/>
          <w:numId w:val="4"/>
        </w:numPr>
        <w:spacing w:after="120"/>
        <w:rPr>
          <w:lang w:val="de-CH"/>
        </w:rPr>
      </w:pPr>
      <w:r>
        <w:t xml:space="preserve">Bollas bringt die Suche nach Veränderung, z.B. einem neuen Job, Migration, Ferienreisen, Beziehungswechsel </w:t>
      </w:r>
      <w:r w:rsidR="00C30C97">
        <w:t xml:space="preserve">etc. teilweise in Beziehung mit der Suche nach Spuren der </w:t>
      </w:r>
      <w:r w:rsidR="00C30C97" w:rsidRPr="00C30C97">
        <w:rPr>
          <w:i/>
        </w:rPr>
        <w:t>transformational experience</w:t>
      </w:r>
      <w:r w:rsidR="00C30C97">
        <w:t xml:space="preserve"> (S.91). Ist diese Überlegung nachvollziehbar? </w:t>
      </w:r>
    </w:p>
    <w:p w14:paraId="41C82B97" w14:textId="77777777" w:rsidR="00C30C97" w:rsidRPr="00C30C97" w:rsidRDefault="00C30C97" w:rsidP="00D93A8C">
      <w:pPr>
        <w:numPr>
          <w:ilvl w:val="0"/>
          <w:numId w:val="4"/>
        </w:numPr>
        <w:spacing w:after="120"/>
        <w:rPr>
          <w:lang w:val="de-CH"/>
        </w:rPr>
      </w:pPr>
      <w:r>
        <w:t>In welchen Situationen sieht Bollas das Unheimliche (</w:t>
      </w:r>
      <w:r w:rsidRPr="00C30C97">
        <w:rPr>
          <w:i/>
        </w:rPr>
        <w:t>the uncanny</w:t>
      </w:r>
      <w:r>
        <w:t xml:space="preserve">) am Werk? (S.91) Kennen Sie Autoren, die über Ästhetik und das Unheimliche aus psychoanalytischer Sicht publiziert haben? </w:t>
      </w:r>
    </w:p>
    <w:p w14:paraId="7DA9D243" w14:textId="77777777" w:rsidR="001819FC" w:rsidRPr="001819FC" w:rsidRDefault="00C30C97" w:rsidP="00D93A8C">
      <w:pPr>
        <w:numPr>
          <w:ilvl w:val="0"/>
          <w:numId w:val="4"/>
        </w:numPr>
        <w:spacing w:after="120"/>
        <w:rPr>
          <w:lang w:val="de-CH"/>
        </w:rPr>
      </w:pPr>
      <w:r>
        <w:t>Was bezeichnet Bollas als den „ästhetischen Moment“? (S.92)</w:t>
      </w:r>
      <w:r w:rsidR="00DD1A77">
        <w:t xml:space="preserve"> Macht diese These Sinn oder ist sie Ausdruck eines </w:t>
      </w:r>
      <w:r w:rsidR="00350858">
        <w:t xml:space="preserve">naiven </w:t>
      </w:r>
      <w:r w:rsidR="00DD1A77">
        <w:t xml:space="preserve">psychoanalytischen Reduktionismus? Und wenn, warum dann </w:t>
      </w:r>
      <w:r w:rsidR="00DD1A77" w:rsidRPr="00DD1A77">
        <w:rPr>
          <w:i/>
        </w:rPr>
        <w:t>memory of the transformational object</w:t>
      </w:r>
      <w:r w:rsidR="00DD1A77">
        <w:t xml:space="preserve"> und nicht „negative Halluzination der Abwesenheit eines </w:t>
      </w:r>
      <w:r w:rsidR="00DD1A77" w:rsidRPr="00DD1A77">
        <w:rPr>
          <w:i/>
        </w:rPr>
        <w:t>transformational objects</w:t>
      </w:r>
      <w:r w:rsidR="00DD1A77">
        <w:rPr>
          <w:i/>
        </w:rPr>
        <w:t>“</w:t>
      </w:r>
      <w:r w:rsidR="00DD1A77">
        <w:t xml:space="preserve">? </w:t>
      </w:r>
    </w:p>
    <w:p w14:paraId="75BAB841" w14:textId="77777777" w:rsidR="00CA060B" w:rsidRPr="00CA060B" w:rsidRDefault="00CA060B" w:rsidP="00D93A8C">
      <w:pPr>
        <w:numPr>
          <w:ilvl w:val="0"/>
          <w:numId w:val="4"/>
        </w:numPr>
        <w:spacing w:after="120"/>
        <w:rPr>
          <w:lang w:val="de-CH"/>
        </w:rPr>
      </w:pPr>
      <w:r>
        <w:t xml:space="preserve">Was ist Ihnen selbst bei der Lektüre des Falls Peter in den Sinn gekommen (ab S.95)? </w:t>
      </w:r>
    </w:p>
    <w:p w14:paraId="62571709" w14:textId="77777777" w:rsidR="00CA060B" w:rsidRPr="00CA060B" w:rsidRDefault="00CA060B" w:rsidP="00D93A8C">
      <w:pPr>
        <w:numPr>
          <w:ilvl w:val="0"/>
          <w:numId w:val="4"/>
        </w:numPr>
        <w:spacing w:after="120"/>
        <w:rPr>
          <w:lang w:val="de-CH"/>
        </w:rPr>
      </w:pPr>
      <w:r>
        <w:t>Die freie Assoziation von Peter ist qualitativ verändert (S.94). Welche Funktion hat das Sprechen vorwiegend? (S.95)</w:t>
      </w:r>
    </w:p>
    <w:p w14:paraId="3ED726A1" w14:textId="19B41F59" w:rsidR="00CA060B" w:rsidRPr="00CA060B" w:rsidRDefault="00CA060B" w:rsidP="00D93A8C">
      <w:pPr>
        <w:numPr>
          <w:ilvl w:val="0"/>
          <w:numId w:val="4"/>
        </w:numPr>
        <w:spacing w:after="120"/>
        <w:rPr>
          <w:lang w:val="de-CH"/>
        </w:rPr>
      </w:pPr>
      <w:r>
        <w:t xml:space="preserve">Wie könnte die Übertragungs-Gegenübertragungsbeziehung, zu der Bollas kaum etwas sagt, denn ausgesehen haben? Was stellen Sie sich vor? Wie </w:t>
      </w:r>
      <w:r w:rsidR="005205E4">
        <w:t>„</w:t>
      </w:r>
      <w:r>
        <w:t>fühlt</w:t>
      </w:r>
      <w:r w:rsidR="005205E4">
        <w:t>“</w:t>
      </w:r>
      <w:bookmarkStart w:id="0" w:name="_GoBack"/>
      <w:bookmarkEnd w:id="0"/>
      <w:r>
        <w:t xml:space="preserve"> sich die Falldarstellung für die Leserin an? (S.95 ff.)</w:t>
      </w:r>
    </w:p>
    <w:p w14:paraId="33C18E3D" w14:textId="2F44E46B" w:rsidR="00CA060B" w:rsidRPr="00CA060B" w:rsidRDefault="00CA060B" w:rsidP="00D93A8C">
      <w:pPr>
        <w:numPr>
          <w:ilvl w:val="0"/>
          <w:numId w:val="4"/>
        </w:numPr>
        <w:spacing w:after="120"/>
        <w:rPr>
          <w:lang w:val="de-CH"/>
        </w:rPr>
      </w:pPr>
      <w:r>
        <w:t xml:space="preserve">Könnte ein psychosomatischer Approach etwas beitragen zum Fall Peter? </w:t>
      </w:r>
    </w:p>
    <w:p w14:paraId="14B25D68" w14:textId="5F78398F" w:rsidR="00053E9F" w:rsidRDefault="00CA060B" w:rsidP="00053E9F">
      <w:pPr>
        <w:numPr>
          <w:ilvl w:val="0"/>
          <w:numId w:val="4"/>
        </w:numPr>
        <w:spacing w:after="120"/>
        <w:rPr>
          <w:lang w:val="de-CH"/>
        </w:rPr>
      </w:pPr>
      <w:r>
        <w:t xml:space="preserve">Haben Sie selbst Erfahrungen gemacht mit Patienten, bei denen </w:t>
      </w:r>
      <w:r w:rsidR="005205E4">
        <w:t>Ihre</w:t>
      </w:r>
      <w:r>
        <w:t xml:space="preserve"> Sti</w:t>
      </w:r>
      <w:r w:rsidR="005205E4">
        <w:t>mme wichtiger ist als das, was S</w:t>
      </w:r>
      <w:r>
        <w:t>ie</w:t>
      </w:r>
      <w:r w:rsidR="005205E4">
        <w:t xml:space="preserve"> inhaltlich zum Ausdruck bringen</w:t>
      </w:r>
      <w:r>
        <w:t>? (S.95</w:t>
      </w:r>
      <w:r w:rsidR="00AB5334">
        <w:t xml:space="preserve">, </w:t>
      </w:r>
      <w:r w:rsidR="00C7544A">
        <w:t>S.96</w:t>
      </w:r>
      <w:r>
        <w:t xml:space="preserve">) Aber wie kann man diese </w:t>
      </w:r>
      <w:r>
        <w:lastRenderedPageBreak/>
        <w:t xml:space="preserve">Konstellation unterscheiden von Angriffen auf Verbindungen, auf den mitgeteilten Sinn oder das Denkvermögen der Analytikerin (Neid)? </w:t>
      </w:r>
    </w:p>
    <w:p w14:paraId="56DAD3D9" w14:textId="6E50CF60" w:rsidR="00D93A8C" w:rsidRPr="00053E9F" w:rsidRDefault="00053E9F" w:rsidP="00053E9F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Eine spezifische Objektsuche (</w:t>
      </w:r>
      <w:r w:rsidRPr="00053E9F">
        <w:rPr>
          <w:i/>
          <w:lang w:val="de-CH"/>
        </w:rPr>
        <w:t>particular object seeking</w:t>
      </w:r>
      <w:r>
        <w:rPr>
          <w:lang w:val="de-CH"/>
        </w:rPr>
        <w:t>) (S.101) scheint eine sehr breite Palette von Phänomenen – und zwar nicht nur in der analytischen Situation – abzudecken: den ästhetischen Moment, die ästhetische Erfahrung,</w:t>
      </w:r>
      <w:r w:rsidR="00BC7433">
        <w:rPr>
          <w:lang w:val="de-CH"/>
        </w:rPr>
        <w:t xml:space="preserve"> das Erhabene,</w:t>
      </w:r>
      <w:r>
        <w:rPr>
          <w:lang w:val="de-CH"/>
        </w:rPr>
        <w:t xml:space="preserve"> das Heilige, </w:t>
      </w:r>
      <w:r w:rsidR="00BC7433">
        <w:rPr>
          <w:lang w:val="de-CH"/>
        </w:rPr>
        <w:t xml:space="preserve">den </w:t>
      </w:r>
      <w:r>
        <w:rPr>
          <w:lang w:val="de-CH"/>
        </w:rPr>
        <w:t xml:space="preserve">Fanatismus, Kapitän Ahab, </w:t>
      </w:r>
      <w:r w:rsidR="00BC7433">
        <w:rPr>
          <w:lang w:val="de-CH"/>
        </w:rPr>
        <w:t xml:space="preserve">die </w:t>
      </w:r>
      <w:r>
        <w:rPr>
          <w:lang w:val="de-CH"/>
        </w:rPr>
        <w:t xml:space="preserve">revolutionäre Gesinnung, u.s.w.. Aber: Wird so das Konzept des </w:t>
      </w:r>
      <w:r w:rsidRPr="00053E9F">
        <w:rPr>
          <w:i/>
          <w:lang w:val="de-CH"/>
        </w:rPr>
        <w:t>transformational object</w:t>
      </w:r>
      <w:r>
        <w:rPr>
          <w:i/>
          <w:lang w:val="de-CH"/>
        </w:rPr>
        <w:t xml:space="preserve"> </w:t>
      </w:r>
      <w:r>
        <w:rPr>
          <w:lang w:val="de-CH"/>
        </w:rPr>
        <w:t xml:space="preserve">nicht zu einem erkenntnismässigen Passe-Partout, das alles </w:t>
      </w:r>
      <w:r>
        <w:t xml:space="preserve">und deshalb nichts erklärt? </w:t>
      </w:r>
      <w:r w:rsidR="007D5328">
        <w:br/>
      </w:r>
      <w:r w:rsidR="007D5328">
        <w:br/>
      </w:r>
      <w:r w:rsidR="007D5328">
        <w:br/>
      </w:r>
      <w:r w:rsidR="007D5328">
        <w:br/>
      </w:r>
      <w:r w:rsidR="00492DB8">
        <w:t xml:space="preserve">CMdL, </w:t>
      </w:r>
      <w:r w:rsidR="003F2F52">
        <w:t>Februar</w:t>
      </w:r>
      <w:r w:rsidR="00D25821">
        <w:t xml:space="preserve"> 2019</w:t>
      </w:r>
      <w:r w:rsidR="00D93A8C">
        <w:br/>
      </w:r>
      <w:hyperlink r:id="rId5" w:history="1">
        <w:r w:rsidR="001924E0" w:rsidRPr="00B15522">
          <w:rPr>
            <w:rStyle w:val="Link"/>
          </w:rPr>
          <w:t>www.fvabz.ch</w:t>
        </w:r>
      </w:hyperlink>
      <w:r w:rsidR="001924E0">
        <w:t xml:space="preserve"> oder cmdl.ch</w:t>
      </w:r>
    </w:p>
    <w:sectPr w:rsidR="00D93A8C" w:rsidRPr="00053E9F" w:rsidSect="00A30D14">
      <w:pgSz w:w="12380" w:h="17540"/>
      <w:pgMar w:top="1417" w:right="1417" w:bottom="1134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066AB"/>
    <w:multiLevelType w:val="hybridMultilevel"/>
    <w:tmpl w:val="888868D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A7E58BF"/>
    <w:multiLevelType w:val="hybridMultilevel"/>
    <w:tmpl w:val="F21A92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072E7D"/>
    <w:multiLevelType w:val="hybridMultilevel"/>
    <w:tmpl w:val="5372D5E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4A767D"/>
    <w:multiLevelType w:val="hybridMultilevel"/>
    <w:tmpl w:val="E1DE9C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ctiveWritingStyle w:appName="MSWord" w:lang="de-DE" w:vendorID="64" w:dllVersion="131078" w:nlCheck="1" w:checkStyle="0"/>
  <w:activeWritingStyle w:appName="MSWord" w:lang="de-CH" w:vendorID="64" w:dllVersion="131078" w:nlCheck="1" w:checkStyle="0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2A"/>
    <w:rsid w:val="00053E9F"/>
    <w:rsid w:val="000774A6"/>
    <w:rsid w:val="000B4E93"/>
    <w:rsid w:val="000C7B11"/>
    <w:rsid w:val="000E4F13"/>
    <w:rsid w:val="000E5E05"/>
    <w:rsid w:val="00112F0C"/>
    <w:rsid w:val="001445C6"/>
    <w:rsid w:val="00145232"/>
    <w:rsid w:val="00152FBB"/>
    <w:rsid w:val="001819FC"/>
    <w:rsid w:val="00181BA5"/>
    <w:rsid w:val="001924E0"/>
    <w:rsid w:val="001A6B5D"/>
    <w:rsid w:val="001B4B07"/>
    <w:rsid w:val="001C2358"/>
    <w:rsid w:val="001C7914"/>
    <w:rsid w:val="001D01F8"/>
    <w:rsid w:val="00213399"/>
    <w:rsid w:val="00236B16"/>
    <w:rsid w:val="00237076"/>
    <w:rsid w:val="002454EC"/>
    <w:rsid w:val="00252334"/>
    <w:rsid w:val="002525C5"/>
    <w:rsid w:val="002B56A6"/>
    <w:rsid w:val="002C4884"/>
    <w:rsid w:val="002F24F8"/>
    <w:rsid w:val="00300911"/>
    <w:rsid w:val="00336857"/>
    <w:rsid w:val="00341DAE"/>
    <w:rsid w:val="0034684B"/>
    <w:rsid w:val="00350858"/>
    <w:rsid w:val="00356BD4"/>
    <w:rsid w:val="0037144C"/>
    <w:rsid w:val="00386E18"/>
    <w:rsid w:val="003942C2"/>
    <w:rsid w:val="003C3775"/>
    <w:rsid w:val="003F2F52"/>
    <w:rsid w:val="004000A1"/>
    <w:rsid w:val="00403162"/>
    <w:rsid w:val="00410138"/>
    <w:rsid w:val="004208B2"/>
    <w:rsid w:val="004321CA"/>
    <w:rsid w:val="00473592"/>
    <w:rsid w:val="004814EF"/>
    <w:rsid w:val="00485156"/>
    <w:rsid w:val="00492DB8"/>
    <w:rsid w:val="005060B7"/>
    <w:rsid w:val="005201AE"/>
    <w:rsid w:val="005205E4"/>
    <w:rsid w:val="00547BB5"/>
    <w:rsid w:val="00553ACB"/>
    <w:rsid w:val="00577B06"/>
    <w:rsid w:val="00591D2C"/>
    <w:rsid w:val="005B32E1"/>
    <w:rsid w:val="005E1F02"/>
    <w:rsid w:val="005F0613"/>
    <w:rsid w:val="00615D90"/>
    <w:rsid w:val="00617F35"/>
    <w:rsid w:val="0062072D"/>
    <w:rsid w:val="00644D92"/>
    <w:rsid w:val="00653176"/>
    <w:rsid w:val="00682481"/>
    <w:rsid w:val="00682FD8"/>
    <w:rsid w:val="00685F98"/>
    <w:rsid w:val="006B6795"/>
    <w:rsid w:val="006D2710"/>
    <w:rsid w:val="006D430F"/>
    <w:rsid w:val="006F3BF7"/>
    <w:rsid w:val="006F64D4"/>
    <w:rsid w:val="0072098D"/>
    <w:rsid w:val="00722131"/>
    <w:rsid w:val="00727B19"/>
    <w:rsid w:val="00733EA0"/>
    <w:rsid w:val="00736D06"/>
    <w:rsid w:val="00765EB4"/>
    <w:rsid w:val="00772D14"/>
    <w:rsid w:val="00773856"/>
    <w:rsid w:val="00774DDE"/>
    <w:rsid w:val="007A0B0C"/>
    <w:rsid w:val="007B25D5"/>
    <w:rsid w:val="007B4116"/>
    <w:rsid w:val="007D5328"/>
    <w:rsid w:val="007E671E"/>
    <w:rsid w:val="007F7F88"/>
    <w:rsid w:val="00814C4D"/>
    <w:rsid w:val="00825087"/>
    <w:rsid w:val="008404FC"/>
    <w:rsid w:val="00843B12"/>
    <w:rsid w:val="00870278"/>
    <w:rsid w:val="008925DB"/>
    <w:rsid w:val="008A30E0"/>
    <w:rsid w:val="008B3F08"/>
    <w:rsid w:val="008E5D75"/>
    <w:rsid w:val="008F34FC"/>
    <w:rsid w:val="00901504"/>
    <w:rsid w:val="00901FDD"/>
    <w:rsid w:val="009169A9"/>
    <w:rsid w:val="009272FF"/>
    <w:rsid w:val="00947B33"/>
    <w:rsid w:val="00952D61"/>
    <w:rsid w:val="009B451F"/>
    <w:rsid w:val="009D3BCF"/>
    <w:rsid w:val="009F2AA2"/>
    <w:rsid w:val="009F7394"/>
    <w:rsid w:val="00A015C7"/>
    <w:rsid w:val="00A14430"/>
    <w:rsid w:val="00A30D14"/>
    <w:rsid w:val="00A32BCB"/>
    <w:rsid w:val="00A32C2A"/>
    <w:rsid w:val="00A45E4F"/>
    <w:rsid w:val="00A577AD"/>
    <w:rsid w:val="00A7661B"/>
    <w:rsid w:val="00A776F0"/>
    <w:rsid w:val="00A81388"/>
    <w:rsid w:val="00AB2874"/>
    <w:rsid w:val="00AB5334"/>
    <w:rsid w:val="00AB6405"/>
    <w:rsid w:val="00AB69A6"/>
    <w:rsid w:val="00AE5C50"/>
    <w:rsid w:val="00B044C8"/>
    <w:rsid w:val="00B623F8"/>
    <w:rsid w:val="00B76E5E"/>
    <w:rsid w:val="00B9766C"/>
    <w:rsid w:val="00BC1860"/>
    <w:rsid w:val="00BC4EA1"/>
    <w:rsid w:val="00BC7433"/>
    <w:rsid w:val="00BD7578"/>
    <w:rsid w:val="00BE63EF"/>
    <w:rsid w:val="00C12CEF"/>
    <w:rsid w:val="00C30C97"/>
    <w:rsid w:val="00C34907"/>
    <w:rsid w:val="00C439CC"/>
    <w:rsid w:val="00C619DE"/>
    <w:rsid w:val="00C62CBD"/>
    <w:rsid w:val="00C660CC"/>
    <w:rsid w:val="00C7544A"/>
    <w:rsid w:val="00C84734"/>
    <w:rsid w:val="00C97299"/>
    <w:rsid w:val="00CA060B"/>
    <w:rsid w:val="00CE3D9C"/>
    <w:rsid w:val="00CE5B51"/>
    <w:rsid w:val="00D07843"/>
    <w:rsid w:val="00D10C20"/>
    <w:rsid w:val="00D25821"/>
    <w:rsid w:val="00D364FF"/>
    <w:rsid w:val="00D434CF"/>
    <w:rsid w:val="00D61F5F"/>
    <w:rsid w:val="00D6584D"/>
    <w:rsid w:val="00D84D5B"/>
    <w:rsid w:val="00D93A8C"/>
    <w:rsid w:val="00DB0075"/>
    <w:rsid w:val="00DD1A77"/>
    <w:rsid w:val="00DE65DA"/>
    <w:rsid w:val="00DE7A41"/>
    <w:rsid w:val="00E22820"/>
    <w:rsid w:val="00E336C3"/>
    <w:rsid w:val="00E64DD2"/>
    <w:rsid w:val="00E74A4E"/>
    <w:rsid w:val="00E9121E"/>
    <w:rsid w:val="00EA307D"/>
    <w:rsid w:val="00EC52AD"/>
    <w:rsid w:val="00EF6F3B"/>
    <w:rsid w:val="00F04171"/>
    <w:rsid w:val="00F227F0"/>
    <w:rsid w:val="00F277A1"/>
    <w:rsid w:val="00F47ED0"/>
    <w:rsid w:val="00F95BF6"/>
    <w:rsid w:val="00FA3A79"/>
    <w:rsid w:val="00FA54D9"/>
    <w:rsid w:val="00F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EAB8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customStyle="1" w:styleId="Formatvorlage1a">
    <w:name w:val="Formatvorlage1a"/>
    <w:basedOn w:val="berschrift1"/>
    <w:pPr>
      <w:spacing w:after="480"/>
    </w:pPr>
  </w:style>
  <w:style w:type="paragraph" w:customStyle="1" w:styleId="berschrift1a">
    <w:name w:val="Überschrift 1a"/>
    <w:basedOn w:val="berschrift1"/>
    <w:pPr>
      <w:spacing w:after="480"/>
    </w:pPr>
  </w:style>
  <w:style w:type="paragraph" w:customStyle="1" w:styleId="Standard1">
    <w:name w:val="Standard 1"/>
    <w:basedOn w:val="Standard"/>
    <w:pPr>
      <w:ind w:firstLine="340"/>
    </w:pPr>
  </w:style>
  <w:style w:type="paragraph" w:customStyle="1" w:styleId="Standard2">
    <w:name w:val="Standard 2"/>
    <w:basedOn w:val="Standard1"/>
    <w:next w:val="Standard1"/>
    <w:pPr>
      <w:spacing w:after="240"/>
    </w:pPr>
  </w:style>
  <w:style w:type="character" w:styleId="Link">
    <w:name w:val="Hyperlink"/>
    <w:uiPriority w:val="99"/>
    <w:unhideWhenUsed/>
    <w:rsid w:val="00192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vabz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3080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 „Trauer und Melancholie“</vt:lpstr>
    </vt:vector>
  </TitlesOfParts>
  <Company/>
  <LinksUpToDate>false</LinksUpToDate>
  <CharactersWithSpaces>3561</CharactersWithSpaces>
  <SharedDoc>false</SharedDoc>
  <HLinks>
    <vt:vector size="6" baseType="variant"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http://www.fvabz.ch/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 „Trauer und Melancholie“</dc:title>
  <dc:subject/>
  <dc:creator>Karin Mendes de Leon</dc:creator>
  <cp:keywords/>
  <cp:lastModifiedBy>Charles Mendes de Leon</cp:lastModifiedBy>
  <cp:revision>9</cp:revision>
  <cp:lastPrinted>2017-04-15T16:47:00Z</cp:lastPrinted>
  <dcterms:created xsi:type="dcterms:W3CDTF">2019-02-27T11:11:00Z</dcterms:created>
  <dcterms:modified xsi:type="dcterms:W3CDTF">2019-02-28T19:45:00Z</dcterms:modified>
</cp:coreProperties>
</file>